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76D9D" w14:textId="2E2D0A7F" w:rsidR="00DF64F5" w:rsidRDefault="00DF64F5" w:rsidP="00DF64F5">
      <w:pPr>
        <w:pStyle w:val="3GPPHeader"/>
      </w:pPr>
      <w:r>
        <w:t>3GPP TSG-RAN3 Meeting #108e</w:t>
      </w:r>
      <w:r>
        <w:tab/>
      </w:r>
      <w:r w:rsidR="00A114D2" w:rsidRPr="00A114D2">
        <w:t>R3-203944</w:t>
      </w:r>
      <w:bookmarkStart w:id="0" w:name="_GoBack"/>
      <w:bookmarkEnd w:id="0"/>
    </w:p>
    <w:p w14:paraId="2F54F71A" w14:textId="77777777" w:rsidR="00DF64F5" w:rsidRDefault="00DF64F5" w:rsidP="00DF64F5">
      <w:pPr>
        <w:pStyle w:val="3GPPHeader"/>
      </w:pPr>
      <w:r>
        <w:t>Online, 1st – 11th June</w:t>
      </w:r>
    </w:p>
    <w:p w14:paraId="69987CD4" w14:textId="77777777" w:rsidR="00DF64F5" w:rsidRDefault="00DF64F5" w:rsidP="00DF64F5">
      <w:pPr>
        <w:pStyle w:val="3GPPHeader"/>
      </w:pPr>
    </w:p>
    <w:p w14:paraId="19F9CFCC" w14:textId="445F65FA" w:rsidR="00DF64F5" w:rsidRDefault="00DF64F5" w:rsidP="00DF64F5">
      <w:pPr>
        <w:pStyle w:val="3GPPHeader"/>
      </w:pPr>
      <w:r>
        <w:t>Agenda Item:</w:t>
      </w:r>
      <w:r>
        <w:tab/>
        <w:t>14.3.2.5</w:t>
      </w:r>
    </w:p>
    <w:p w14:paraId="1FA5857A" w14:textId="77777777" w:rsidR="00DF64F5" w:rsidRDefault="00DF64F5" w:rsidP="00DF64F5">
      <w:pPr>
        <w:pStyle w:val="3GPPHeader"/>
      </w:pPr>
      <w:r>
        <w:t>Source:</w:t>
      </w:r>
      <w:r>
        <w:tab/>
        <w:t>Ericsson</w:t>
      </w:r>
    </w:p>
    <w:p w14:paraId="2BFE4DEC" w14:textId="60605559" w:rsidR="00DF64F5" w:rsidRDefault="00DF64F5" w:rsidP="00DF64F5">
      <w:pPr>
        <w:pStyle w:val="3GPPHeader"/>
        <w:ind w:left="1700" w:hanging="1700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</w:r>
      <w:r>
        <w:rPr>
          <w:lang w:val="it-IT"/>
        </w:rPr>
        <w:tab/>
      </w:r>
      <w:r w:rsidR="00256BC1">
        <w:rPr>
          <w:lang w:val="it-IT"/>
        </w:rPr>
        <w:t>Response to R3-203347,R3-203447, R3-203915</w:t>
      </w:r>
    </w:p>
    <w:p w14:paraId="56001DD7" w14:textId="77777777" w:rsidR="00DF64F5" w:rsidRDefault="00DF64F5" w:rsidP="00DF64F5">
      <w:pPr>
        <w:pStyle w:val="3GPPHeader"/>
      </w:pPr>
      <w:r>
        <w:t>Document for:</w:t>
      </w:r>
      <w:r>
        <w:tab/>
        <w:t>Approval</w:t>
      </w:r>
    </w:p>
    <w:p w14:paraId="5D85A967" w14:textId="77777777" w:rsidR="00DF64F5" w:rsidRDefault="00DF64F5" w:rsidP="00DF64F5">
      <w:pPr>
        <w:pStyle w:val="Heading1"/>
        <w:tabs>
          <w:tab w:val="left" w:pos="432"/>
        </w:tabs>
      </w:pPr>
      <w:r>
        <w:t>Introduction</w:t>
      </w:r>
    </w:p>
    <w:p w14:paraId="5EC3B3C7" w14:textId="6AB726D3" w:rsidR="00DF64F5" w:rsidRDefault="00256BC1" w:rsidP="00DF64F5">
      <w:r>
        <w:t>This paper addresses the final issue on editor’s note removal regarding the</w:t>
      </w:r>
      <w:r w:rsidRPr="00256BC1">
        <w:t xml:space="preserve"> immediate transition to suspension in MO-EDT for UP CIoT 5GS optimization</w:t>
      </w:r>
      <w:r>
        <w:t>.</w:t>
      </w:r>
    </w:p>
    <w:p w14:paraId="14D4C99D" w14:textId="7B3FB0FE" w:rsidR="00DF64F5" w:rsidRDefault="00DF64F5" w:rsidP="00DF64F5">
      <w:pPr>
        <w:pStyle w:val="Heading1"/>
        <w:tabs>
          <w:tab w:val="left" w:pos="432"/>
        </w:tabs>
      </w:pPr>
      <w:r>
        <w:t xml:space="preserve">Discussion </w:t>
      </w:r>
    </w:p>
    <w:p w14:paraId="6853ADD8" w14:textId="09FE3F6B" w:rsidR="00F264B7" w:rsidRDefault="00256BC1" w:rsidP="00256BC1">
      <w:r>
        <w:t xml:space="preserve">In last RAN2 meeting, there was no time for RAN2 to discuss the </w:t>
      </w:r>
      <w:r w:rsidR="00F264B7">
        <w:t>topic</w:t>
      </w:r>
      <w:r>
        <w:t xml:space="preserve"> of early release with AS RAI. However, one contribution </w:t>
      </w:r>
      <w:r w:rsidR="00F264B7">
        <w:t xml:space="preserve">in RAN2 </w:t>
      </w:r>
      <w:r>
        <w:t xml:space="preserve">has gained </w:t>
      </w:r>
      <w:r w:rsidR="00794A70">
        <w:t>important</w:t>
      </w:r>
      <w:r w:rsidR="00F264B7">
        <w:t xml:space="preserve"> </w:t>
      </w:r>
      <w:r>
        <w:t xml:space="preserve">traction </w:t>
      </w:r>
      <w:r w:rsidR="00EF55DB">
        <w:t>with</w:t>
      </w:r>
      <w:r w:rsidR="00F264B7">
        <w:t xml:space="preserve"> </w:t>
      </w:r>
      <w:proofErr w:type="gramStart"/>
      <w:r w:rsidR="00F264B7">
        <w:t xml:space="preserve">a </w:t>
      </w:r>
      <w:r w:rsidR="00794A70">
        <w:t>large</w:t>
      </w:r>
      <w:r w:rsidR="00F264B7">
        <w:t xml:space="preserve"> number of</w:t>
      </w:r>
      <w:proofErr w:type="gramEnd"/>
      <w:r w:rsidR="00EF55DB">
        <w:t xml:space="preserve"> supporting</w:t>
      </w:r>
      <w:r w:rsidR="00F264B7">
        <w:t xml:space="preserve"> companies </w:t>
      </w:r>
      <w:r w:rsidR="00794A70">
        <w:t>t</w:t>
      </w:r>
      <w:r w:rsidR="00280BEB">
        <w:t>o</w:t>
      </w:r>
      <w:r w:rsidR="00794A70">
        <w:t xml:space="preserve"> showcase the feasibility of</w:t>
      </w:r>
      <w:r w:rsidR="00F264B7">
        <w:t xml:space="preserve"> </w:t>
      </w:r>
      <w:r>
        <w:t>the</w:t>
      </w:r>
      <w:r w:rsidRPr="00256BC1">
        <w:t xml:space="preserve"> eNB releas</w:t>
      </w:r>
      <w:r w:rsidR="00F264B7">
        <w:t>ing</w:t>
      </w:r>
      <w:r w:rsidRPr="00256BC1">
        <w:t xml:space="preserve"> the UE immediately, i.e. without waiting for an acknowledgement from the MME/AMF</w:t>
      </w:r>
      <w:r w:rsidR="00794A70">
        <w:t xml:space="preserve"> [1]. The contribution has also emphasized</w:t>
      </w:r>
      <w:r w:rsidR="00280BEB">
        <w:t xml:space="preserve"> on</w:t>
      </w:r>
      <w:r w:rsidR="00794A70">
        <w:t xml:space="preserve"> </w:t>
      </w:r>
      <w:r w:rsidR="00F264B7">
        <w:t xml:space="preserve">the benefits in terms of energy efficiency and signaling gain that can be achieved </w:t>
      </w:r>
      <w:r w:rsidR="00794A70">
        <w:t xml:space="preserve">in the network </w:t>
      </w:r>
      <w:r w:rsidR="00F264B7">
        <w:t>with such early release</w:t>
      </w:r>
      <w:r w:rsidR="00794A70">
        <w:t xml:space="preserve"> when</w:t>
      </w:r>
      <w:r w:rsidR="00794A70" w:rsidRPr="00794A70">
        <w:t xml:space="preserve"> the UE </w:t>
      </w:r>
      <w:r w:rsidR="00794A70">
        <w:t xml:space="preserve">has </w:t>
      </w:r>
      <w:r w:rsidR="00794A70" w:rsidRPr="00794A70">
        <w:t>indicate</w:t>
      </w:r>
      <w:r w:rsidR="00794A70">
        <w:t>d</w:t>
      </w:r>
      <w:r w:rsidR="00794A70" w:rsidRPr="00794A70">
        <w:t xml:space="preserve"> AS RAI.</w:t>
      </w:r>
    </w:p>
    <w:p w14:paraId="617B77E6" w14:textId="44017448" w:rsidR="002E5FD4" w:rsidRPr="002E5FD4" w:rsidRDefault="00794A70" w:rsidP="007006D0">
      <w:pPr>
        <w:rPr>
          <w:b/>
          <w:bCs/>
        </w:rPr>
      </w:pPr>
      <w:r w:rsidRPr="00794A70">
        <w:rPr>
          <w:b/>
          <w:bCs/>
        </w:rPr>
        <w:t>Observation</w:t>
      </w:r>
      <w:r w:rsidR="002E5FD4">
        <w:rPr>
          <w:b/>
          <w:bCs/>
        </w:rPr>
        <w:t xml:space="preserve"> 1</w:t>
      </w:r>
      <w:r w:rsidRPr="00794A70">
        <w:rPr>
          <w:b/>
          <w:bCs/>
        </w:rPr>
        <w:t xml:space="preserve">: there is current </w:t>
      </w:r>
      <w:r>
        <w:rPr>
          <w:b/>
          <w:bCs/>
        </w:rPr>
        <w:t xml:space="preserve">on-going </w:t>
      </w:r>
      <w:r w:rsidRPr="00794A70">
        <w:rPr>
          <w:b/>
          <w:bCs/>
        </w:rPr>
        <w:t xml:space="preserve">discussion in RAN2 with </w:t>
      </w:r>
      <w:r w:rsidR="00EF55DB" w:rsidRPr="00794A70">
        <w:rPr>
          <w:b/>
          <w:bCs/>
        </w:rPr>
        <w:t>many</w:t>
      </w:r>
      <w:r w:rsidRPr="00794A70">
        <w:rPr>
          <w:b/>
          <w:bCs/>
        </w:rPr>
        <w:t xml:space="preserve"> supporters that foster the </w:t>
      </w:r>
      <w:r>
        <w:rPr>
          <w:b/>
          <w:bCs/>
        </w:rPr>
        <w:t xml:space="preserve">benefits of </w:t>
      </w:r>
      <w:r w:rsidRPr="00794A70">
        <w:rPr>
          <w:b/>
          <w:bCs/>
        </w:rPr>
        <w:t>eNB releasing the UE immediately after receiving AS RAI.</w:t>
      </w:r>
    </w:p>
    <w:p w14:paraId="77EB0236" w14:textId="49F32B50" w:rsidR="007006D0" w:rsidRPr="00794A70" w:rsidRDefault="00F264B7" w:rsidP="007006D0">
      <w:pPr>
        <w:rPr>
          <w:b/>
          <w:bCs/>
          <w:color w:val="000000" w:themeColor="text1"/>
        </w:rPr>
      </w:pPr>
      <w:r>
        <w:t xml:space="preserve">Since the editor’s note that was added in last RAN3 meeting </w:t>
      </w:r>
      <w:r w:rsidR="00794A70">
        <w:t>in [2] can be interpreted a</w:t>
      </w:r>
      <w:r>
        <w:t xml:space="preserve">s an acknowledgement that the current signaling </w:t>
      </w:r>
      <w:r w:rsidR="00280BEB">
        <w:t>can be</w:t>
      </w:r>
      <w:r>
        <w:t xml:space="preserve"> subject to change, based on, e.g., further optimization</w:t>
      </w:r>
      <w:r w:rsidR="00794A70">
        <w:t xml:space="preserve"> that </w:t>
      </w:r>
      <w:r w:rsidR="007006D0">
        <w:t>can</w:t>
      </w:r>
      <w:r w:rsidR="00794A70">
        <w:t xml:space="preserve"> result from the RAN2 discussion</w:t>
      </w:r>
      <w:r w:rsidR="007006D0">
        <w:t xml:space="preserve">, it is proposed to </w:t>
      </w:r>
      <w:r w:rsidR="000B7CDF">
        <w:t>continue this</w:t>
      </w:r>
      <w:r w:rsidR="007006D0">
        <w:t xml:space="preserve"> discussion in</w:t>
      </w:r>
      <w:r w:rsidR="000B7CDF">
        <w:t xml:space="preserve"> RAN3 in</w:t>
      </w:r>
      <w:r w:rsidR="007006D0">
        <w:t xml:space="preserve"> Rel-17</w:t>
      </w:r>
      <w:r w:rsidR="00EF55DB">
        <w:t xml:space="preserve"> as part of TEI</w:t>
      </w:r>
      <w:r w:rsidR="007006D0">
        <w:t>.</w:t>
      </w:r>
    </w:p>
    <w:p w14:paraId="28FE3256" w14:textId="6E00F696" w:rsidR="00794A70" w:rsidRPr="00794A70" w:rsidRDefault="007006D0" w:rsidP="00256BC1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Proposal: </w:t>
      </w:r>
      <w:r w:rsidR="000B7CDF">
        <w:rPr>
          <w:b/>
          <w:bCs/>
          <w:color w:val="000000" w:themeColor="text1"/>
        </w:rPr>
        <w:t xml:space="preserve">RAN3 to </w:t>
      </w:r>
      <w:r w:rsidRPr="007006D0">
        <w:rPr>
          <w:b/>
          <w:bCs/>
          <w:color w:val="000000" w:themeColor="text1"/>
        </w:rPr>
        <w:t>acknowledge that there is a possibility for the eNB to release the UE immediately, i.e., without waiting for an acknowledgement from the MME/AMF and such solution will achieve a reduction of signalling. Due to lack of time in Rel-16 the solution</w:t>
      </w:r>
      <w:r>
        <w:rPr>
          <w:b/>
          <w:bCs/>
          <w:color w:val="000000" w:themeColor="text1"/>
        </w:rPr>
        <w:t xml:space="preserve"> is</w:t>
      </w:r>
      <w:r w:rsidRPr="007006D0">
        <w:rPr>
          <w:b/>
          <w:bCs/>
          <w:color w:val="000000" w:themeColor="text1"/>
        </w:rPr>
        <w:t xml:space="preserve"> proposed to be discussed in Rel-17</w:t>
      </w:r>
      <w:r w:rsidR="00EF55DB">
        <w:rPr>
          <w:b/>
          <w:bCs/>
          <w:color w:val="000000" w:themeColor="text1"/>
        </w:rPr>
        <w:t xml:space="preserve"> as part of TEI</w:t>
      </w:r>
      <w:r w:rsidRPr="007006D0">
        <w:rPr>
          <w:b/>
          <w:bCs/>
          <w:color w:val="000000" w:themeColor="text1"/>
        </w:rPr>
        <w:t>.</w:t>
      </w:r>
    </w:p>
    <w:p w14:paraId="1DBD0546" w14:textId="6828876F" w:rsidR="002E5FD4" w:rsidRDefault="002E5FD4" w:rsidP="002E5FD4">
      <w:r>
        <w:t>It is also worth noting that f</w:t>
      </w:r>
      <w:r w:rsidRPr="002E5FD4">
        <w:t>rom RAN</w:t>
      </w:r>
      <w:r>
        <w:t>3’s</w:t>
      </w:r>
      <w:r w:rsidRPr="002E5FD4">
        <w:t xml:space="preserve"> standpoint we do not expect any Stage 3 changes</w:t>
      </w:r>
      <w:r>
        <w:t xml:space="preserve"> in case SA2 reconsiders the signaling solution</w:t>
      </w:r>
      <w:r w:rsidRPr="002E5FD4">
        <w:t>. The only changes expected from RAN2</w:t>
      </w:r>
      <w:r>
        <w:t>/RAN3</w:t>
      </w:r>
      <w:r w:rsidRPr="002E5FD4">
        <w:t xml:space="preserve"> standpoint </w:t>
      </w:r>
      <w:r>
        <w:t>are</w:t>
      </w:r>
      <w:r w:rsidRPr="002E5FD4">
        <w:t xml:space="preserve"> </w:t>
      </w:r>
      <w:proofErr w:type="gramStart"/>
      <w:r w:rsidRPr="002E5FD4">
        <w:t>actually</w:t>
      </w:r>
      <w:r>
        <w:t xml:space="preserve"> only</w:t>
      </w:r>
      <w:proofErr w:type="gramEnd"/>
      <w:r w:rsidRPr="002E5FD4">
        <w:t xml:space="preserve"> in Stage</w:t>
      </w:r>
      <w:r>
        <w:t xml:space="preserve"> </w:t>
      </w:r>
      <w:r w:rsidRPr="002E5FD4">
        <w:t xml:space="preserve">2, e.g., to update the figures in TS 36.300 so that it would be possible for the eNB to release the UE any time after Msg3 is received. One </w:t>
      </w:r>
      <w:r w:rsidR="00280BEB">
        <w:t>easy</w:t>
      </w:r>
      <w:r w:rsidRPr="002E5FD4">
        <w:t xml:space="preserve"> way to do so is to capture such possibility by adding dashed lines after Msg3 indicating RRC release to the UE.</w:t>
      </w:r>
    </w:p>
    <w:p w14:paraId="77C997FC" w14:textId="20009E5F" w:rsidR="00794A70" w:rsidRDefault="002E5FD4" w:rsidP="00256BC1">
      <w:pPr>
        <w:rPr>
          <w:b/>
          <w:bCs/>
          <w:color w:val="4472C4" w:themeColor="accent1"/>
        </w:rPr>
      </w:pPr>
      <w:r w:rsidRPr="00794A70">
        <w:rPr>
          <w:b/>
          <w:bCs/>
        </w:rPr>
        <w:t>Observation</w:t>
      </w:r>
      <w:r>
        <w:rPr>
          <w:b/>
          <w:bCs/>
        </w:rPr>
        <w:t xml:space="preserve"> 2</w:t>
      </w:r>
      <w:r w:rsidRPr="00794A70">
        <w:rPr>
          <w:b/>
          <w:bCs/>
        </w:rPr>
        <w:t xml:space="preserve">: </w:t>
      </w:r>
      <w:r>
        <w:rPr>
          <w:b/>
          <w:bCs/>
        </w:rPr>
        <w:t xml:space="preserve">In case SA2 reconsiders the signaling solution, the only changes that will </w:t>
      </w:r>
      <w:r w:rsidR="00EF55DB">
        <w:rPr>
          <w:b/>
          <w:bCs/>
        </w:rPr>
        <w:t>follow</w:t>
      </w:r>
      <w:r>
        <w:rPr>
          <w:b/>
          <w:bCs/>
        </w:rPr>
        <w:t xml:space="preserve"> are stage 2 only.</w:t>
      </w:r>
    </w:p>
    <w:p w14:paraId="28D6AB65" w14:textId="77777777" w:rsidR="00DF64F5" w:rsidRDefault="00DF64F5" w:rsidP="00DF64F5">
      <w:pPr>
        <w:pStyle w:val="Heading1"/>
        <w:tabs>
          <w:tab w:val="left" w:pos="432"/>
        </w:tabs>
      </w:pPr>
      <w:r>
        <w:t xml:space="preserve">Conclusion, Recommendations </w:t>
      </w:r>
    </w:p>
    <w:p w14:paraId="3BFC6379" w14:textId="73B9E5E8" w:rsidR="00DF64F5" w:rsidRPr="007006D0" w:rsidRDefault="007006D0" w:rsidP="00DF64F5">
      <w:pPr>
        <w:numPr>
          <w:ilvl w:val="0"/>
          <w:numId w:val="5"/>
        </w:numPr>
        <w:rPr>
          <w:b/>
          <w:bCs/>
        </w:rPr>
      </w:pPr>
      <w:r>
        <w:t>It is proposed to agree on the following:</w:t>
      </w:r>
    </w:p>
    <w:p w14:paraId="3DB5FD47" w14:textId="3220EEA7" w:rsidR="007006D0" w:rsidRDefault="007006D0" w:rsidP="007006D0">
      <w:pPr>
        <w:ind w:left="360"/>
        <w:rPr>
          <w:b/>
          <w:bCs/>
        </w:rPr>
      </w:pPr>
      <w:r w:rsidRPr="007006D0">
        <w:rPr>
          <w:b/>
          <w:bCs/>
          <w:color w:val="000000" w:themeColor="text1"/>
        </w:rPr>
        <w:lastRenderedPageBreak/>
        <w:t xml:space="preserve">It is acknowledged </w:t>
      </w:r>
      <w:r w:rsidR="000B7CDF">
        <w:rPr>
          <w:b/>
          <w:bCs/>
          <w:color w:val="000000" w:themeColor="text1"/>
        </w:rPr>
        <w:t xml:space="preserve">by RAN3 </w:t>
      </w:r>
      <w:r w:rsidRPr="007006D0">
        <w:rPr>
          <w:b/>
          <w:bCs/>
          <w:color w:val="000000" w:themeColor="text1"/>
        </w:rPr>
        <w:t>that there is a possibility for the eNB to release the UE immediately, i.e., without waiting for an acknowledgement from the MME/AMF and such solution will achieve a reduction of signalling. Due to lack of time in Rel-16</w:t>
      </w:r>
      <w:r>
        <w:rPr>
          <w:b/>
          <w:bCs/>
          <w:color w:val="000000" w:themeColor="text1"/>
        </w:rPr>
        <w:t>, such</w:t>
      </w:r>
      <w:r w:rsidRPr="007006D0">
        <w:rPr>
          <w:b/>
          <w:bCs/>
          <w:color w:val="000000" w:themeColor="text1"/>
        </w:rPr>
        <w:t xml:space="preserve"> solution</w:t>
      </w:r>
      <w:r>
        <w:rPr>
          <w:b/>
          <w:bCs/>
          <w:color w:val="000000" w:themeColor="text1"/>
        </w:rPr>
        <w:t xml:space="preserve"> is</w:t>
      </w:r>
      <w:r w:rsidRPr="007006D0">
        <w:rPr>
          <w:b/>
          <w:bCs/>
          <w:color w:val="000000" w:themeColor="text1"/>
        </w:rPr>
        <w:t xml:space="preserve"> proposed to be discussed in Rel-17</w:t>
      </w:r>
      <w:r w:rsidR="00EF55DB">
        <w:rPr>
          <w:b/>
          <w:bCs/>
          <w:color w:val="000000" w:themeColor="text1"/>
        </w:rPr>
        <w:t xml:space="preserve"> as part of TEI</w:t>
      </w:r>
      <w:r w:rsidRPr="007006D0">
        <w:rPr>
          <w:b/>
          <w:bCs/>
          <w:color w:val="000000" w:themeColor="text1"/>
        </w:rPr>
        <w:t>.</w:t>
      </w:r>
    </w:p>
    <w:p w14:paraId="4FFFB912" w14:textId="77777777" w:rsidR="00DF64F5" w:rsidRDefault="00DF64F5" w:rsidP="00DF64F5">
      <w:pPr>
        <w:pStyle w:val="Heading1"/>
        <w:tabs>
          <w:tab w:val="left" w:pos="432"/>
        </w:tabs>
      </w:pPr>
      <w:r>
        <w:t>References</w:t>
      </w:r>
    </w:p>
    <w:p w14:paraId="175BC7D1" w14:textId="4ACEC29E" w:rsidR="0081674B" w:rsidRPr="007006D0" w:rsidRDefault="00F264B7" w:rsidP="00DF64F5">
      <w:pPr>
        <w:pStyle w:val="Reference"/>
        <w:tabs>
          <w:tab w:val="left" w:pos="567"/>
        </w:tabs>
        <w:rPr>
          <w:lang w:val="it-IT"/>
        </w:rPr>
      </w:pPr>
      <w:r w:rsidRPr="00F264B7">
        <w:rPr>
          <w:lang w:val="it-IT"/>
        </w:rPr>
        <w:t>R2- 2005323</w:t>
      </w:r>
      <w:r>
        <w:rPr>
          <w:lang w:val="it-IT"/>
        </w:rPr>
        <w:t xml:space="preserve">, </w:t>
      </w:r>
      <w:r w:rsidRPr="00F264B7">
        <w:rPr>
          <w:lang w:val="it-IT"/>
        </w:rPr>
        <w:t>AS RAI and optimization of release</w:t>
      </w:r>
      <w:r>
        <w:rPr>
          <w:lang w:val="it-IT"/>
        </w:rPr>
        <w:t xml:space="preserve">, </w:t>
      </w:r>
      <w:r>
        <w:t>Ericsson, LG Electronics Inc., Sony, Sierra Wireless, Thales, Lenovo, Motorola Mobility, MediaTek Inc., Turkcell</w:t>
      </w:r>
    </w:p>
    <w:p w14:paraId="790D0B0D" w14:textId="709FDAE4" w:rsidR="007006D0" w:rsidRPr="00F264B7" w:rsidRDefault="007006D0" w:rsidP="00DF64F5">
      <w:pPr>
        <w:pStyle w:val="Reference"/>
        <w:tabs>
          <w:tab w:val="left" w:pos="567"/>
        </w:tabs>
        <w:rPr>
          <w:lang w:val="it-IT"/>
        </w:rPr>
      </w:pPr>
      <w:r>
        <w:rPr>
          <w:lang w:val="it-IT"/>
        </w:rPr>
        <w:t xml:space="preserve">R3.203051, </w:t>
      </w:r>
      <w:r w:rsidRPr="007006D0">
        <w:rPr>
          <w:lang w:val="it-IT"/>
        </w:rPr>
        <w:t>BL CR#0188 / 38.413 on Suspend-Resume</w:t>
      </w:r>
    </w:p>
    <w:sectPr w:rsidR="007006D0" w:rsidRPr="00F264B7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EB56503"/>
    <w:multiLevelType w:val="multilevel"/>
    <w:tmpl w:val="3EB56503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47FAB"/>
    <w:multiLevelType w:val="hybridMultilevel"/>
    <w:tmpl w:val="2AB23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23037"/>
    <w:multiLevelType w:val="hybridMultilevel"/>
    <w:tmpl w:val="2AB23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EC"/>
    <w:rsid w:val="000B0FCC"/>
    <w:rsid w:val="000B5C06"/>
    <w:rsid w:val="000B7CDF"/>
    <w:rsid w:val="0010623F"/>
    <w:rsid w:val="001E1C10"/>
    <w:rsid w:val="0022735A"/>
    <w:rsid w:val="00255D75"/>
    <w:rsid w:val="00256BC1"/>
    <w:rsid w:val="00274CD5"/>
    <w:rsid w:val="00275F23"/>
    <w:rsid w:val="00280BEB"/>
    <w:rsid w:val="00292A53"/>
    <w:rsid w:val="002B0B21"/>
    <w:rsid w:val="002C5F0B"/>
    <w:rsid w:val="002E30FD"/>
    <w:rsid w:val="002E5FD4"/>
    <w:rsid w:val="002F5468"/>
    <w:rsid w:val="00317F6A"/>
    <w:rsid w:val="004D053B"/>
    <w:rsid w:val="005148B2"/>
    <w:rsid w:val="00527454"/>
    <w:rsid w:val="00557317"/>
    <w:rsid w:val="005A402B"/>
    <w:rsid w:val="005D119E"/>
    <w:rsid w:val="005D1DED"/>
    <w:rsid w:val="005F049C"/>
    <w:rsid w:val="00606B04"/>
    <w:rsid w:val="00644337"/>
    <w:rsid w:val="007006D0"/>
    <w:rsid w:val="00727EEC"/>
    <w:rsid w:val="00742D3E"/>
    <w:rsid w:val="00772F06"/>
    <w:rsid w:val="00794A70"/>
    <w:rsid w:val="0081674B"/>
    <w:rsid w:val="008D5BCC"/>
    <w:rsid w:val="00914F16"/>
    <w:rsid w:val="00996C78"/>
    <w:rsid w:val="009A1E4F"/>
    <w:rsid w:val="00A114D2"/>
    <w:rsid w:val="00A33D0F"/>
    <w:rsid w:val="00A546C8"/>
    <w:rsid w:val="00A84D49"/>
    <w:rsid w:val="00A95ABC"/>
    <w:rsid w:val="00B42A2C"/>
    <w:rsid w:val="00B8042D"/>
    <w:rsid w:val="00BB4720"/>
    <w:rsid w:val="00BD00C8"/>
    <w:rsid w:val="00D347DC"/>
    <w:rsid w:val="00D35F97"/>
    <w:rsid w:val="00D442CB"/>
    <w:rsid w:val="00DF64F5"/>
    <w:rsid w:val="00ED5525"/>
    <w:rsid w:val="00EF55DB"/>
    <w:rsid w:val="00F264B7"/>
    <w:rsid w:val="00F8731A"/>
    <w:rsid w:val="00FC74C5"/>
    <w:rsid w:val="00FD5F28"/>
    <w:rsid w:val="00FF464A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1D2D0"/>
  <w15:chartTrackingRefBased/>
  <w15:docId w15:val="{81CBC4C2-90D2-4393-907B-4EF5D947D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96C78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996C7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996C7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996C78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996C78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996C78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996C78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96C7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996C78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996C7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6C78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996C78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996C78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996C78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996C78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996C78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996C78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996C78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996C78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996C7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996C78"/>
    <w:pPr>
      <w:numPr>
        <w:numId w:val="2"/>
      </w:numPr>
      <w:tabs>
        <w:tab w:val="left" w:pos="1701"/>
      </w:tabs>
    </w:pPr>
  </w:style>
  <w:style w:type="character" w:styleId="CommentReference">
    <w:name w:val="annotation reference"/>
    <w:basedOn w:val="DefaultParagraphFont"/>
    <w:uiPriority w:val="99"/>
    <w:semiHidden/>
    <w:unhideWhenUsed/>
    <w:rsid w:val="00317F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7F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7F6A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7F6A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F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F6A"/>
    <w:rPr>
      <w:rFonts w:ascii="Segoe UI" w:eastAsia="MS Mincho" w:hAnsi="Segoe UI" w:cs="Segoe UI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458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user1</cp:lastModifiedBy>
  <cp:revision>55</cp:revision>
  <dcterms:created xsi:type="dcterms:W3CDTF">2019-10-07T13:44:00Z</dcterms:created>
  <dcterms:modified xsi:type="dcterms:W3CDTF">2020-05-28T14:43:00Z</dcterms:modified>
</cp:coreProperties>
</file>